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1"/>
          <w:szCs w:val="21"/>
        </w:rPr>
      </w:pPr>
      <w:bookmarkStart w:id="0" w:name="_GoBack"/>
      <w:bookmarkEnd w:id="0"/>
      <w:r w:rsidRPr="00FD14E6">
        <w:rPr>
          <w:rFonts w:ascii="Palatino Linotype" w:eastAsia="Calibri" w:hAnsi="Palatino Linotype" w:cs="Times New Roman"/>
          <w:b/>
          <w:sz w:val="21"/>
          <w:szCs w:val="21"/>
        </w:rPr>
        <w:t xml:space="preserve">LEI MUNICIPAL Nº 2951/2017               SÃO MARTINHO/RS, 19 DE </w:t>
      </w:r>
      <w:proofErr w:type="gramStart"/>
      <w:r w:rsidRPr="00FD14E6">
        <w:rPr>
          <w:rFonts w:ascii="Palatino Linotype" w:eastAsia="Calibri" w:hAnsi="Palatino Linotype" w:cs="Times New Roman"/>
          <w:b/>
          <w:sz w:val="21"/>
          <w:szCs w:val="21"/>
        </w:rPr>
        <w:t>DEZEMBRO</w:t>
      </w:r>
      <w:proofErr w:type="gramEnd"/>
      <w:r w:rsidRPr="00FD14E6">
        <w:rPr>
          <w:rFonts w:ascii="Palatino Linotype" w:eastAsia="Calibri" w:hAnsi="Palatino Linotype" w:cs="Times New Roman"/>
          <w:b/>
          <w:sz w:val="21"/>
          <w:szCs w:val="21"/>
        </w:rPr>
        <w:t xml:space="preserve"> DE 2017. </w:t>
      </w:r>
    </w:p>
    <w:p w:rsidR="00FD14E6" w:rsidRDefault="00FD14E6" w:rsidP="00FD14E6">
      <w:pPr>
        <w:pBdr>
          <w:bottom w:val="single" w:sz="6" w:space="1" w:color="auto"/>
        </w:pBdr>
        <w:spacing w:after="0" w:line="240" w:lineRule="auto"/>
        <w:ind w:left="3540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pBdr>
          <w:bottom w:val="single" w:sz="6" w:space="1" w:color="auto"/>
        </w:pBdr>
        <w:spacing w:after="0" w:line="240" w:lineRule="auto"/>
        <w:ind w:left="3540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pBdr>
          <w:bottom w:val="single" w:sz="6" w:space="1" w:color="auto"/>
        </w:pBdr>
        <w:spacing w:after="0" w:line="240" w:lineRule="auto"/>
        <w:ind w:left="3540"/>
        <w:jc w:val="both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>“ESTIMA A RECEITA E FIXA A DESPESA DO MUNICÍPIO DE SÃO MARTINHO/RS, PARA O EXERCÍCIO FINANCEIRO DE 2018, E DÁ OUTRAS PROVIDÊNCIAS”.</w:t>
      </w:r>
    </w:p>
    <w:p w:rsid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</w:p>
    <w:p w:rsid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FD14E6" w:rsidRPr="00FD14E6" w:rsidRDefault="00FD14E6" w:rsidP="00FD14E6">
      <w:pPr>
        <w:spacing w:after="0" w:line="240" w:lineRule="auto"/>
        <w:ind w:firstLine="3544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 xml:space="preserve">MARINO KREWER, </w:t>
      </w:r>
      <w:r w:rsidRPr="00FD14E6">
        <w:rPr>
          <w:rFonts w:ascii="Palatino Linotype" w:eastAsia="Calibri" w:hAnsi="Palatino Linotype" w:cs="Times New Roman"/>
        </w:rPr>
        <w:t>Prefeito Municipal de São Martinho, Estado do Rio Grande do Sul, no uso das atribuições legais,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</w:rPr>
        <w:tab/>
      </w:r>
      <w:r w:rsidRPr="00FD14E6">
        <w:rPr>
          <w:rFonts w:ascii="Palatino Linotype" w:eastAsia="Calibri" w:hAnsi="Palatino Linotype" w:cs="Times New Roman"/>
          <w:b/>
          <w:bCs/>
        </w:rPr>
        <w:t>FAZ SABER</w:t>
      </w:r>
      <w:r w:rsidRPr="00FD14E6">
        <w:rPr>
          <w:rFonts w:ascii="Palatino Linotype" w:eastAsia="Calibri" w:hAnsi="Palatino Linotype" w:cs="Times New Roman"/>
        </w:rPr>
        <w:t>, que a Câmara Municipal de Vereadores aprovou e EU, sanciono e promulgo a seguinte Lei.</w:t>
      </w:r>
    </w:p>
    <w:p w:rsid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</w:p>
    <w:p w:rsid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</w:p>
    <w:p w:rsidR="00FD14E6" w:rsidRP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  <w:r w:rsidRPr="00FD14E6">
        <w:rPr>
          <w:rFonts w:ascii="Palatino Linotype" w:eastAsia="Times New Roman" w:hAnsi="Palatino Linotype" w:cs="Times New Roman"/>
          <w:b/>
        </w:rPr>
        <w:t>CAPÍTULO I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DISPOSIÇÕES PRELIMINARES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1º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Esta Lei estima a Receita e fixa a Despesa do Município para o exercício financeiro de 2018, compreendendo:</w:t>
      </w: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 xml:space="preserve">I - </w:t>
      </w:r>
      <w:proofErr w:type="gramStart"/>
      <w:r w:rsidRPr="00FD14E6">
        <w:rPr>
          <w:rFonts w:ascii="Palatino Linotype" w:eastAsia="Calibri" w:hAnsi="Palatino Linotype" w:cs="Times New Roman"/>
          <w:snapToGrid w:val="0"/>
        </w:rPr>
        <w:t>o</w:t>
      </w:r>
      <w:proofErr w:type="gramEnd"/>
      <w:r w:rsidRPr="00FD14E6">
        <w:rPr>
          <w:rFonts w:ascii="Palatino Linotype" w:eastAsia="Calibri" w:hAnsi="Palatino Linotype" w:cs="Times New Roman"/>
          <w:snapToGrid w:val="0"/>
        </w:rPr>
        <w:t xml:space="preserve"> Orçamento Fiscal, referente aos Poderes do Município, seus fundos, órgãos e entidades da Administração Pública Municipal Direta e Indireta, inclusive Fundações instituídas e mantidas pelo Poder Público;</w:t>
      </w: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 xml:space="preserve">II - </w:t>
      </w:r>
      <w:proofErr w:type="gramStart"/>
      <w:r w:rsidRPr="00FD14E6">
        <w:rPr>
          <w:rFonts w:ascii="Palatino Linotype" w:eastAsia="Calibri" w:hAnsi="Palatino Linotype" w:cs="Times New Roman"/>
          <w:snapToGrid w:val="0"/>
        </w:rPr>
        <w:t>o</w:t>
      </w:r>
      <w:proofErr w:type="gramEnd"/>
      <w:r w:rsidRPr="00FD14E6">
        <w:rPr>
          <w:rFonts w:ascii="Palatino Linotype" w:eastAsia="Calibri" w:hAnsi="Palatino Linotype" w:cs="Times New Roman"/>
          <w:snapToGrid w:val="0"/>
        </w:rPr>
        <w:t xml:space="preserve"> Orçamento da Seguridade Social, abrangendo todas as entidades e órgãos da Administração Direta e Indireta a ele vinculados, bem como Fundações instituídas e mantidas pelo Poder Público;</w:t>
      </w:r>
    </w:p>
    <w:p w:rsid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III - o Orçamento de Investimento das Empresas em que o Município, direta ou indiretamente, detém a maioria do capital social com direito a voto.</w:t>
      </w:r>
    </w:p>
    <w:p w:rsid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14E6" w:rsidRP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  <w:r w:rsidRPr="00FD14E6">
        <w:rPr>
          <w:rFonts w:ascii="Palatino Linotype" w:eastAsia="Times New Roman" w:hAnsi="Palatino Linotype" w:cs="Times New Roman"/>
          <w:b/>
        </w:rPr>
        <w:t>CAPÍTULO II</w:t>
      </w:r>
    </w:p>
    <w:p w:rsidR="00FD14E6" w:rsidRPr="00FD14E6" w:rsidRDefault="00FD14E6" w:rsidP="00FD14E6">
      <w:pPr>
        <w:spacing w:after="0" w:line="240" w:lineRule="auto"/>
        <w:jc w:val="center"/>
        <w:outlineLvl w:val="6"/>
        <w:rPr>
          <w:rFonts w:ascii="Palatino Linotype" w:eastAsia="Times New Roman" w:hAnsi="Palatino Linotype" w:cs="Times New Roman"/>
          <w:b/>
        </w:rPr>
      </w:pPr>
      <w:r w:rsidRPr="00FD14E6">
        <w:rPr>
          <w:rFonts w:ascii="Palatino Linotype" w:eastAsia="Times New Roman" w:hAnsi="Palatino Linotype" w:cs="Times New Roman"/>
          <w:b/>
        </w:rPr>
        <w:t>DO ORÇAMENTO FISCAL E DA SEGURIDADE SOCIAL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Seção I</w:t>
      </w:r>
    </w:p>
    <w:p w:rsidR="00FD14E6" w:rsidRPr="00FD14E6" w:rsidRDefault="00FD14E6" w:rsidP="00FD14E6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Da Estimativa da Receita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>Art. 2º</w:t>
      </w:r>
      <w:r w:rsidRPr="00FD14E6">
        <w:rPr>
          <w:rFonts w:ascii="Palatino Linotype" w:eastAsia="Calibri" w:hAnsi="Palatino Linotype" w:cs="Times New Roman"/>
        </w:rPr>
        <w:t xml:space="preserve"> - A Receita Orçamentária é estimada, no mesmo valor da Despesa, em R$ 23.638.099,08 (vinte e três milhões, seiscentos e trinta e oito mil com noventa e nove reais e oito centavos).</w:t>
      </w:r>
    </w:p>
    <w:p w:rsidR="00FD14E6" w:rsidRDefault="00FD14E6" w:rsidP="00FD14E6">
      <w:pPr>
        <w:spacing w:after="0" w:line="240" w:lineRule="auto"/>
        <w:ind w:firstLine="3686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 xml:space="preserve"> </w:t>
      </w:r>
    </w:p>
    <w:p w:rsidR="00FD14E6" w:rsidRPr="00FD14E6" w:rsidRDefault="00FD14E6" w:rsidP="00FD14E6">
      <w:pPr>
        <w:spacing w:after="0" w:line="240" w:lineRule="auto"/>
        <w:ind w:firstLine="3686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Art. 3º</w:t>
      </w:r>
      <w:r w:rsidRPr="00FD14E6">
        <w:rPr>
          <w:rFonts w:ascii="Palatino Linotype" w:eastAsia="Times New Roman" w:hAnsi="Palatino Linotype" w:cs="Times New Roman"/>
          <w:lang w:eastAsia="pt-BR"/>
        </w:rPr>
        <w:t xml:space="preserve"> - A estimativa da receita por Categoria Econômica, segundo a origem dos recursos, será realizada com base no produto do que </w:t>
      </w:r>
      <w:r w:rsidRPr="00FD14E6">
        <w:rPr>
          <w:rFonts w:ascii="Palatino Linotype" w:eastAsia="Times New Roman" w:hAnsi="Palatino Linotype" w:cs="Times New Roman"/>
          <w:lang w:eastAsia="pt-BR"/>
        </w:rPr>
        <w:lastRenderedPageBreak/>
        <w:t>for arrecadado, na forma da legislação vigente e de acordo com o seguinte desdobramento: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tbl>
      <w:tblPr>
        <w:tblW w:w="91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94"/>
        <w:gridCol w:w="4111"/>
      </w:tblGrid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outlineLvl w:val="5"/>
              <w:rPr>
                <w:rFonts w:ascii="Palatino Linotype" w:eastAsia="Times New Roman" w:hAnsi="Palatino Linotype" w:cs="Times New Roman"/>
                <w:bCs/>
                <w:lang w:eastAsia="pt-BR"/>
              </w:rPr>
            </w:pPr>
            <w:r w:rsidRPr="00FD14E6">
              <w:rPr>
                <w:rFonts w:ascii="Palatino Linotype" w:eastAsia="Times New Roman" w:hAnsi="Palatino Linotype" w:cs="Times New Roman"/>
                <w:bCs/>
                <w:lang w:eastAsia="pt-BR"/>
              </w:rPr>
              <w:t>ESPECIFICAÇÃO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RECURSOS ORDINARIOS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 RECEITAS CORRENTES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R$ 21.039.362,08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Tributária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R$ 1.348.900,77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de Contribuições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R$ 905.575,00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Patrimonial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R$ 1.648.008,00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Agropecuária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Receita Industrial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lang w:eastAsia="pt-BR"/>
              </w:rPr>
            </w:pPr>
            <w:r w:rsidRPr="00FD14E6">
              <w:rPr>
                <w:rFonts w:ascii="Palatino Linotype" w:eastAsia="Times New Roman" w:hAnsi="Palatino Linotype" w:cs="Times New Roman"/>
                <w:snapToGrid w:val="0"/>
                <w:lang w:eastAsia="pt-BR"/>
              </w:rPr>
              <w:t xml:space="preserve"> Receita de Serviços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R$ 35.391,62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Transferências Correntes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R$ 19.813.356,11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 Outras Receitas Correntes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R$ 91.973,00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(-) Contas Redutoras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R$ 2.803.842,42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RECEITAS DE CAPITAL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R$ 2.146.486,00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Operações de Crédito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Transferências de Capital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R$ 996.250,00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Alienação de Bens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 xml:space="preserve">Outras Receitas de Capital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Amortização de Empréstimos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R$ 0,00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RECEITAS CORRENTES INTRAORÇAMENTÁRIAS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R$ 1.549.990,00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tabs>
                <w:tab w:val="left" w:pos="708"/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lang w:eastAsia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CONTAS REDUTORAS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R$ 2.803.842,42</w:t>
            </w: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</w:rPr>
            </w:pPr>
          </w:p>
        </w:tc>
      </w:tr>
      <w:tr w:rsidR="00FD14E6" w:rsidRPr="00FD14E6" w:rsidTr="00C10688">
        <w:trPr>
          <w:trHeight w:val="262"/>
        </w:trPr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 TOTAL Geral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 xml:space="preserve">R$ </w:t>
            </w:r>
            <w:r w:rsidRPr="00FD14E6">
              <w:rPr>
                <w:rFonts w:ascii="Palatino Linotype" w:eastAsia="Calibri" w:hAnsi="Palatino Linotype" w:cs="Times New Roman"/>
              </w:rPr>
              <w:t>23.638.099,08</w:t>
            </w:r>
          </w:p>
        </w:tc>
      </w:tr>
    </w:tbl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spacing w:after="0" w:line="240" w:lineRule="auto"/>
        <w:jc w:val="center"/>
        <w:outlineLvl w:val="4"/>
        <w:rPr>
          <w:rFonts w:ascii="Palatino Linotype" w:eastAsia="Times New Roman" w:hAnsi="Palatino Linotype" w:cs="Times New Roman"/>
          <w:bCs/>
          <w:iCs/>
          <w:snapToGrid w:val="0"/>
        </w:rPr>
      </w:pPr>
      <w:r w:rsidRPr="00FD14E6">
        <w:rPr>
          <w:rFonts w:ascii="Palatino Linotype" w:eastAsia="Times New Roman" w:hAnsi="Palatino Linotype" w:cs="Times New Roman"/>
          <w:bCs/>
          <w:iCs/>
          <w:snapToGrid w:val="0"/>
        </w:rPr>
        <w:t>Seção II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Da Fixação da Despesa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caps/>
        </w:rPr>
      </w:pPr>
      <w:r w:rsidRPr="00FD14E6">
        <w:rPr>
          <w:rFonts w:ascii="Palatino Linotype" w:eastAsia="Calibri" w:hAnsi="Palatino Linotype" w:cs="Times New Roman"/>
          <w:b/>
        </w:rPr>
        <w:t>Art. 4º</w:t>
      </w:r>
      <w:r w:rsidRPr="00FD14E6">
        <w:rPr>
          <w:rFonts w:ascii="Palatino Linotype" w:eastAsia="Calibri" w:hAnsi="Palatino Linotype" w:cs="Times New Roman"/>
        </w:rPr>
        <w:t xml:space="preserve"> - A Despesa Orçamentária, no mesmo valor da Receita Orçamentária, é fixada em R$ 23.638.099,08 (vinte e três milhões, seiscentos e trinta e oito mil com noventa e nove reais e oito centavos), sendo:</w:t>
      </w:r>
    </w:p>
    <w:p w:rsidR="00FD14E6" w:rsidRPr="00FD14E6" w:rsidRDefault="00FD14E6" w:rsidP="00FD14E6">
      <w:pPr>
        <w:tabs>
          <w:tab w:val="left" w:pos="4536"/>
        </w:tabs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I -</w:t>
      </w:r>
      <w:r w:rsidRPr="00FD14E6">
        <w:rPr>
          <w:rFonts w:ascii="Palatino Linotype" w:eastAsia="Calibri" w:hAnsi="Palatino Linotype" w:cs="Times New Roman"/>
        </w:rPr>
        <w:tab/>
        <w:t>No Orçamento Fiscal, em R$ 15.661.022,71 (quinze milhões, seiscentos e sessenta e um mil, vinte e dois reais e setenta e um centavos);</w:t>
      </w:r>
    </w:p>
    <w:p w:rsidR="00FD14E6" w:rsidRPr="00FD14E6" w:rsidRDefault="00FD14E6" w:rsidP="00FD14E6">
      <w:pPr>
        <w:tabs>
          <w:tab w:val="left" w:pos="4536"/>
        </w:tabs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II -</w:t>
      </w:r>
      <w:r w:rsidRPr="00FD14E6">
        <w:rPr>
          <w:rFonts w:ascii="Palatino Linotype" w:eastAsia="Calibri" w:hAnsi="Palatino Linotype" w:cs="Times New Roman"/>
        </w:rPr>
        <w:tab/>
        <w:t>No Orçamento da Seguridade Social, em R$ 7.977.076,37 (sete milhões, novecentos e setenta e sete mil, setenta e seis reais com trinta e sete centavos);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lastRenderedPageBreak/>
        <w:t>Art. 5º</w:t>
      </w:r>
      <w:r w:rsidRPr="00FD14E6">
        <w:rPr>
          <w:rFonts w:ascii="Palatino Linotype" w:eastAsia="Calibri" w:hAnsi="Palatino Linotype" w:cs="Times New Roman"/>
        </w:rPr>
        <w:t xml:space="preserve"> - A despesa total fixada apresenta o seguinte desdobramento: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</w:p>
    <w:tbl>
      <w:tblPr>
        <w:tblW w:w="90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1"/>
        <w:gridCol w:w="4114"/>
      </w:tblGrid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outlineLvl w:val="5"/>
              <w:rPr>
                <w:rFonts w:ascii="Palatino Linotype" w:eastAsia="Times New Roman" w:hAnsi="Palatino Linotype" w:cs="Times New Roman"/>
                <w:bCs/>
                <w:lang w:eastAsia="pt-BR"/>
              </w:rPr>
            </w:pPr>
            <w:r w:rsidRPr="00FD14E6">
              <w:rPr>
                <w:rFonts w:ascii="Palatino Linotype" w:eastAsia="Times New Roman" w:hAnsi="Palatino Linotype" w:cs="Times New Roman"/>
                <w:bCs/>
                <w:lang w:eastAsia="pt-BR"/>
              </w:rPr>
              <w:t>GRUPO DE DESPESA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snapToGrid w:val="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</w:rPr>
              <w:t>DESPESAS ORDINARIAS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3. DESPESAS CORRENTES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R$ 21.039.362,08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3.1 - Pessoal e Encargos Sociais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R$ 13.424.747,05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3.2 - Juros e Encargos da Dívida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R$ 85.000,00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3.3 - Outras Despesas Correntes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R$ 6.577.398,03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4. DESPESAS DE CAPITAL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R$ 2.146.486,00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4.1 – Investimentos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R$ 1.938.386,00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4.2 - Inversões Financeiras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R$ 00,00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 xml:space="preserve"> 4.3 – Amortização da Dívida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R$ 208.100,00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RESERVA DE CONTINGÊNCIA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snapToGrid w:val="0"/>
                <w:color w:val="000000"/>
              </w:rPr>
              <w:t>R$ 1.404.470,00</w:t>
            </w: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napToGrid w:val="0"/>
                <w:color w:val="000000"/>
              </w:rPr>
            </w:pPr>
          </w:p>
        </w:tc>
      </w:tr>
      <w:tr w:rsidR="00FD14E6" w:rsidRPr="00FD14E6" w:rsidTr="00C10688">
        <w:trPr>
          <w:trHeight w:val="25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>TOTAL Geral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14E6" w:rsidRPr="00FD14E6" w:rsidRDefault="00FD14E6" w:rsidP="00FD14E6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</w:pPr>
            <w:r w:rsidRPr="00FD14E6">
              <w:rPr>
                <w:rFonts w:ascii="Palatino Linotype" w:eastAsia="Calibri" w:hAnsi="Palatino Linotype" w:cs="Times New Roman"/>
                <w:b/>
                <w:snapToGrid w:val="0"/>
                <w:color w:val="000000"/>
              </w:rPr>
              <w:t xml:space="preserve">R$ </w:t>
            </w:r>
            <w:r w:rsidRPr="00FD14E6">
              <w:rPr>
                <w:rFonts w:ascii="Palatino Linotype" w:eastAsia="Calibri" w:hAnsi="Palatino Linotype" w:cs="Times New Roman"/>
                <w:b/>
                <w:snapToGrid w:val="0"/>
              </w:rPr>
              <w:t>23.185.848,08</w:t>
            </w:r>
          </w:p>
        </w:tc>
      </w:tr>
    </w:tbl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b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>Art. 6º</w:t>
      </w:r>
      <w:r w:rsidRPr="00FD14E6">
        <w:rPr>
          <w:rFonts w:ascii="Palatino Linotype" w:eastAsia="Calibri" w:hAnsi="Palatino Linotype" w:cs="Times New Roman"/>
        </w:rPr>
        <w:t xml:space="preserve"> - Integram esta Lei, nos termos da Lei Municipal nº 2930/2017, que dispõe sobre as Diretrizes Orçamentárias para o Exercício Financeiro de 2018, os anexos contendo os quadros orçamentários e demonstrativos das Receitas e Despesas, a programação de trabalho das unidades orçamentárias e o detalhamento dos créditos orçamentários.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Seção III</w:t>
      </w:r>
    </w:p>
    <w:p w:rsidR="00FD14E6" w:rsidRPr="00FD14E6" w:rsidRDefault="00FD14E6" w:rsidP="00FD14E6">
      <w:pPr>
        <w:spacing w:after="0" w:line="240" w:lineRule="auto"/>
        <w:jc w:val="center"/>
        <w:outlineLvl w:val="4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Da Autorização para Abertura de Créditos Suplementares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b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7º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Ficam autorizados: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 xml:space="preserve">I – Ao Poder Executivo, mediante Decreto, a abertura de Créditos Suplementares até o limite de 15% (quinze por cento) da sua despesa total fixada, compreendendo as operações </w:t>
      </w:r>
      <w:proofErr w:type="spellStart"/>
      <w:r w:rsidRPr="00FD14E6">
        <w:rPr>
          <w:rFonts w:ascii="Palatino Linotype" w:eastAsia="Calibri" w:hAnsi="Palatino Linotype" w:cs="Times New Roman"/>
          <w:snapToGrid w:val="0"/>
        </w:rPr>
        <w:t>intraorçamentárias</w:t>
      </w:r>
      <w:proofErr w:type="spellEnd"/>
      <w:r w:rsidRPr="00FD14E6">
        <w:rPr>
          <w:rFonts w:ascii="Palatino Linotype" w:eastAsia="Calibri" w:hAnsi="Palatino Linotype" w:cs="Times New Roman"/>
          <w:snapToGrid w:val="0"/>
        </w:rPr>
        <w:t>, com a finalidade de suprir insuficiências de dotações orçamentárias, mediante a utilização de recursos provenientes de: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>a) anulação parcial ou total de suas dotações;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snapToGrid w:val="0"/>
        </w:rPr>
        <w:t>b) incorporação de superávit e/ou saldo financeiro disponível do exercício anterior, efetivamente apurados em balanço;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>c) excesso de arrecadação.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 xml:space="preserve">II – Ao Poder Legislativo, mediante Resolução da Mesa Diretora da Câmara, a abertura de Créditos Suplementares até o limite de </w:t>
      </w: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 xml:space="preserve">15% (quinze por cento) </w:t>
      </w:r>
      <w:r w:rsidRPr="00FD14E6">
        <w:rPr>
          <w:rFonts w:ascii="Palatino Linotype" w:eastAsia="Times New Roman" w:hAnsi="Palatino Linotype" w:cs="Times New Roman"/>
          <w:lang w:eastAsia="pt-BR"/>
        </w:rPr>
        <w:t xml:space="preserve">de sua despesa total fixada, compreendendo as operações </w:t>
      </w:r>
      <w:proofErr w:type="spellStart"/>
      <w:r w:rsidRPr="00FD14E6">
        <w:rPr>
          <w:rFonts w:ascii="Palatino Linotype" w:eastAsia="Times New Roman" w:hAnsi="Palatino Linotype" w:cs="Times New Roman"/>
          <w:lang w:eastAsia="pt-BR"/>
        </w:rPr>
        <w:t>intraorçamentárias</w:t>
      </w:r>
      <w:proofErr w:type="spellEnd"/>
      <w:r w:rsidRPr="00FD14E6">
        <w:rPr>
          <w:rFonts w:ascii="Palatino Linotype" w:eastAsia="Times New Roman" w:hAnsi="Palatino Linotype" w:cs="Times New Roman"/>
          <w:lang w:eastAsia="pt-BR"/>
        </w:rPr>
        <w:t>, com a finalidade de suprir insuficiências de suas dotações orçamentárias, mediante a utilização de recursos provenientes de anulação parcial ou total de suas dotações.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b/>
          <w:lang w:val="x-none" w:eastAsia="x-none"/>
        </w:rPr>
        <w:t>Art. 8º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 - Os limites autorizados no artigo 7º não serão onerados quando o crédito suplementar se destinar a atender: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lang w:eastAsia="pt-BR"/>
        </w:rPr>
        <w:t xml:space="preserve">I — </w:t>
      </w:r>
      <w:proofErr w:type="gramStart"/>
      <w:r w:rsidRPr="00FD14E6">
        <w:rPr>
          <w:rFonts w:ascii="Palatino Linotype" w:eastAsia="Times New Roman" w:hAnsi="Palatino Linotype" w:cs="Times New Roman"/>
          <w:lang w:eastAsia="pt-BR"/>
        </w:rPr>
        <w:t>insuficiências</w:t>
      </w:r>
      <w:proofErr w:type="gramEnd"/>
      <w:r w:rsidRPr="00FD14E6">
        <w:rPr>
          <w:rFonts w:ascii="Palatino Linotype" w:eastAsia="Times New Roman" w:hAnsi="Palatino Linotype" w:cs="Times New Roman"/>
          <w:lang w:eastAsia="pt-BR"/>
        </w:rPr>
        <w:t xml:space="preserve"> de dotações do Grupo de Natureza da Despesa 1 — Pessoal e Encargos Sociais, mediante a utilização de recursos oriundos de anulação de despesas consignadas ao mesmo grupo;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lang w:val="x-none" w:eastAsia="x-none"/>
        </w:rPr>
        <w:t>II — pagamento de despesas decorrentes de precatórios judiciais, amortização, juros e encargos da dívida;</w:t>
      </w:r>
    </w:p>
    <w:p w:rsidR="00FD14E6" w:rsidRPr="00FD14E6" w:rsidRDefault="00FD14E6" w:rsidP="00FD14E6">
      <w:pPr>
        <w:tabs>
          <w:tab w:val="left" w:pos="708"/>
          <w:tab w:val="left" w:pos="4253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>III — despesas financiadas com recursos provenientes de operações de crédito, alienação de bens e transferências voluntárias da União e do Estado.</w:t>
      </w:r>
    </w:p>
    <w:p w:rsidR="00FD14E6" w:rsidRPr="00FD14E6" w:rsidRDefault="00FD14E6" w:rsidP="00FD14E6">
      <w:pPr>
        <w:tabs>
          <w:tab w:val="left" w:pos="708"/>
          <w:tab w:val="left" w:pos="4253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snapToGrid w:val="0"/>
          <w:lang w:eastAsia="pt-BR"/>
        </w:rPr>
        <w:t>PARÁGRAFO ÚNICO</w:t>
      </w: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>: As disposições dos incisos II e III não se aplicam ao Poder Legislativo.</w:t>
      </w:r>
    </w:p>
    <w:p w:rsidR="00FD14E6" w:rsidRDefault="00FD14E6" w:rsidP="00FD14E6">
      <w:pPr>
        <w:keepNext/>
        <w:spacing w:after="0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iCs/>
        </w:rPr>
      </w:pPr>
    </w:p>
    <w:p w:rsidR="00FD14E6" w:rsidRPr="00FD14E6" w:rsidRDefault="00FD14E6" w:rsidP="00FD14E6">
      <w:pPr>
        <w:keepNext/>
        <w:spacing w:after="0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iCs/>
        </w:rPr>
      </w:pP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CAPÍTULO III</w:t>
      </w:r>
    </w:p>
    <w:p w:rsidR="00FD14E6" w:rsidRPr="00FD14E6" w:rsidRDefault="00FD14E6" w:rsidP="00FD14E6">
      <w:pPr>
        <w:keepNext/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iCs/>
        </w:rPr>
      </w:pPr>
      <w:r w:rsidRPr="00FD14E6">
        <w:rPr>
          <w:rFonts w:ascii="Palatino Linotype" w:eastAsia="Times New Roman" w:hAnsi="Palatino Linotype" w:cs="Times New Roman"/>
          <w:b/>
          <w:bCs/>
          <w:iCs/>
        </w:rPr>
        <w:t>DISPOSIÇÕES GERAIS E FINAIS</w:t>
      </w:r>
    </w:p>
    <w:p w:rsid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  <w:snapToGrid w:val="0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9º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A utilização das dotações com origem de recursos provenientes de transferências voluntárias, operações de crédito e alienação de bens fica limitada aos efetivos recursos assegurados, nos termos da Lei de Diretrizes Orçamentárias para 2018.</w:t>
      </w:r>
    </w:p>
    <w:p w:rsidR="00FD14E6" w:rsidRPr="00FD14E6" w:rsidRDefault="00FD14E6" w:rsidP="00FD14E6">
      <w:pPr>
        <w:tabs>
          <w:tab w:val="left" w:pos="708"/>
          <w:tab w:val="left" w:pos="1701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snapToGrid w:val="0"/>
          <w:lang w:eastAsia="pt-BR"/>
        </w:rPr>
        <w:t>Art. 10</w:t>
      </w:r>
      <w:r w:rsidRPr="00FD14E6">
        <w:rPr>
          <w:rFonts w:ascii="Palatino Linotype" w:eastAsia="Times New Roman" w:hAnsi="Palatino Linotype" w:cs="Times New Roman"/>
          <w:snapToGrid w:val="0"/>
          <w:lang w:eastAsia="pt-BR"/>
        </w:rPr>
        <w:t xml:space="preserve"> - Fica o Poder Executivo autorizado a realizar operações de crédito por antecipação de receita, com a finalidade de manter o equilíbrio orçamentário/financeiro do Município, observados os preceitos legais aplicáveis à matéria.</w:t>
      </w:r>
    </w:p>
    <w:p w:rsidR="00FD14E6" w:rsidRPr="00FD14E6" w:rsidRDefault="00FD14E6" w:rsidP="00FD14E6">
      <w:pPr>
        <w:tabs>
          <w:tab w:val="left" w:pos="708"/>
          <w:tab w:val="left" w:pos="1701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snapToGrid w:val="0"/>
          <w:lang w:eastAsia="pt-BR"/>
        </w:rPr>
      </w:pP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  <w:snapToGrid w:val="0"/>
        </w:rPr>
      </w:pPr>
      <w:r w:rsidRPr="00FD14E6">
        <w:rPr>
          <w:rFonts w:ascii="Palatino Linotype" w:eastAsia="Calibri" w:hAnsi="Palatino Linotype" w:cs="Times New Roman"/>
          <w:b/>
          <w:snapToGrid w:val="0"/>
        </w:rPr>
        <w:t>Art. 11</w:t>
      </w:r>
      <w:r w:rsidRPr="00FD14E6">
        <w:rPr>
          <w:rFonts w:ascii="Palatino Linotype" w:eastAsia="Calibri" w:hAnsi="Palatino Linotype" w:cs="Times New Roman"/>
          <w:snapToGrid w:val="0"/>
        </w:rPr>
        <w:t xml:space="preserve"> - Obedecidas às disposições da Lei de Diretrizes Orçamentárias, as transferências financeiras destinadas à Câmara Municipal serão disponibilizadas até o dia 20 de cada mês.</w:t>
      </w:r>
    </w:p>
    <w:p w:rsidR="00FD14E6" w:rsidRDefault="00FD14E6" w:rsidP="00FD14E6">
      <w:pPr>
        <w:tabs>
          <w:tab w:val="left" w:pos="708"/>
          <w:tab w:val="left" w:leader="dot" w:pos="14459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FD14E6" w:rsidRPr="00FD14E6" w:rsidRDefault="00FD14E6" w:rsidP="00FD14E6">
      <w:pPr>
        <w:tabs>
          <w:tab w:val="left" w:pos="708"/>
          <w:tab w:val="left" w:leader="dot" w:pos="14459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FD14E6">
        <w:rPr>
          <w:rFonts w:ascii="Palatino Linotype" w:eastAsia="Times New Roman" w:hAnsi="Palatino Linotype" w:cs="Times New Roman"/>
          <w:b/>
          <w:lang w:eastAsia="pt-BR"/>
        </w:rPr>
        <w:t>Art. 12</w:t>
      </w:r>
      <w:r w:rsidRPr="00FD14E6">
        <w:rPr>
          <w:rFonts w:ascii="Palatino Linotype" w:eastAsia="Times New Roman" w:hAnsi="Palatino Linotype" w:cs="Times New Roman"/>
          <w:lang w:eastAsia="pt-BR"/>
        </w:rPr>
        <w:t xml:space="preserve"> - O Prefeito Municipal, no âmbito do Poder Executivo, e nos termos do que dispuser a Lei de Diretrizes Orçamentárias, poderá adotar mecanismos para utilização das dotações, de forma a compatibilizar as despesas à efetiva realização das receitas.</w:t>
      </w:r>
    </w:p>
    <w:p w:rsidR="00FD14E6" w:rsidRPr="00FD14E6" w:rsidRDefault="00FD14E6" w:rsidP="00FD14E6">
      <w:pPr>
        <w:spacing w:after="0" w:line="240" w:lineRule="auto"/>
        <w:ind w:firstLine="4253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  <w:b/>
        </w:rPr>
        <w:t xml:space="preserve">Art. 13 - </w:t>
      </w:r>
      <w:r w:rsidRPr="00FD14E6">
        <w:rPr>
          <w:rFonts w:ascii="Palatino Linotype" w:eastAsia="Calibri" w:hAnsi="Palatino Linotype" w:cs="Times New Roman"/>
        </w:rPr>
        <w:t xml:space="preserve">Fica automaticamente atualizado, com base nos valores desta Lei, o montante previsto para as receitas, despesas, resultado primário e resultado nominal previstos nos demonstrativos referidos nos incisos I e III do Art. 2º da Lei Nº 2930/2017, que dispõe sobre as Diretrizes Orçamentárias para o exercício financeiro de 2018, em conformidade com o disposto no § 2º do mesmo artigo. </w:t>
      </w:r>
    </w:p>
    <w:p w:rsid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val="x-none" w:eastAsia="x-none"/>
        </w:rPr>
      </w:pPr>
    </w:p>
    <w:p w:rsidR="00FD14E6" w:rsidRP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b/>
          <w:lang w:val="x-none" w:eastAsia="x-none"/>
        </w:rPr>
        <w:lastRenderedPageBreak/>
        <w:t>Art. 14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 - Revogam-se as disposições em contr</w:t>
      </w:r>
      <w:r w:rsidRPr="00FD14E6">
        <w:rPr>
          <w:rFonts w:ascii="Palatino Linotype" w:eastAsia="Times New Roman" w:hAnsi="Palatino Linotype" w:cs="Times New Roman"/>
          <w:lang w:eastAsia="x-none"/>
        </w:rPr>
        <w:t>a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rio. </w:t>
      </w:r>
    </w:p>
    <w:p w:rsidR="00FD14E6" w:rsidRP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  <w:r w:rsidRPr="00FD14E6">
        <w:rPr>
          <w:rFonts w:ascii="Palatino Linotype" w:eastAsia="Times New Roman" w:hAnsi="Palatino Linotype" w:cs="Times New Roman"/>
          <w:b/>
          <w:lang w:val="x-none" w:eastAsia="x-none"/>
        </w:rPr>
        <w:t>Art. 15</w:t>
      </w:r>
      <w:r w:rsidRPr="00FD14E6">
        <w:rPr>
          <w:rFonts w:ascii="Palatino Linotype" w:eastAsia="Times New Roman" w:hAnsi="Palatino Linotype" w:cs="Times New Roman"/>
          <w:lang w:val="x-none" w:eastAsia="x-none"/>
        </w:rPr>
        <w:t xml:space="preserve"> - Esta Lei entra em vigor na data de sua publicação.</w:t>
      </w:r>
    </w:p>
    <w:p w:rsidR="00FD14E6" w:rsidRPr="00FD14E6" w:rsidRDefault="00FD14E6" w:rsidP="00FD14E6">
      <w:pPr>
        <w:tabs>
          <w:tab w:val="left" w:pos="-1418"/>
        </w:tabs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val="x-none" w:eastAsia="x-none"/>
        </w:rPr>
      </w:pPr>
    </w:p>
    <w:p w:rsidR="00FD14E6" w:rsidRPr="00FD14E6" w:rsidRDefault="00FD14E6" w:rsidP="00FD14E6">
      <w:pPr>
        <w:pBdr>
          <w:bottom w:val="single" w:sz="6" w:space="1" w:color="auto"/>
        </w:pBdr>
        <w:suppressAutoHyphens/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>GABINETE DO PREFEITO MUNICIPAL DE SÃO MARTINHO, AOS 30 DIAS DO MÊS DE DEZEMBRO DE 2017.</w:t>
      </w:r>
    </w:p>
    <w:p w:rsidR="00FD14E6" w:rsidRPr="00FD14E6" w:rsidRDefault="00FD14E6" w:rsidP="00FD14E6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>Registre-se e publique-se:</w:t>
      </w:r>
    </w:p>
    <w:p w:rsidR="00FD14E6" w:rsidRPr="00FD14E6" w:rsidRDefault="00FD14E6" w:rsidP="00FD14E6">
      <w:pPr>
        <w:spacing w:after="0" w:line="240" w:lineRule="auto"/>
        <w:ind w:left="4253"/>
        <w:jc w:val="both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 xml:space="preserve">   </w:t>
      </w:r>
    </w:p>
    <w:p w:rsidR="00FD14E6" w:rsidRPr="00FD14E6" w:rsidRDefault="00FD14E6" w:rsidP="00FD14E6">
      <w:pPr>
        <w:spacing w:after="0" w:line="240" w:lineRule="auto"/>
        <w:ind w:left="4253"/>
        <w:jc w:val="right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 xml:space="preserve"> MARINO KREWER</w:t>
      </w:r>
    </w:p>
    <w:p w:rsidR="00FD14E6" w:rsidRPr="00FD14E6" w:rsidRDefault="00FD14E6" w:rsidP="00FD14E6">
      <w:pPr>
        <w:spacing w:after="0" w:line="240" w:lineRule="auto"/>
        <w:ind w:left="4253"/>
        <w:jc w:val="right"/>
        <w:rPr>
          <w:rFonts w:ascii="Palatino Linotype" w:eastAsia="Calibri" w:hAnsi="Palatino Linotype" w:cs="Times New Roman"/>
        </w:rPr>
      </w:pPr>
      <w:r w:rsidRPr="00FD14E6">
        <w:rPr>
          <w:rFonts w:ascii="Palatino Linotype" w:eastAsia="Calibri" w:hAnsi="Palatino Linotype" w:cs="Times New Roman"/>
        </w:rPr>
        <w:t xml:space="preserve">     Prefeito Municipal </w:t>
      </w:r>
    </w:p>
    <w:p w:rsidR="00FD14E6" w:rsidRPr="00FD14E6" w:rsidRDefault="00FD14E6" w:rsidP="00FD14E6">
      <w:pPr>
        <w:spacing w:after="0" w:line="240" w:lineRule="auto"/>
        <w:rPr>
          <w:rFonts w:ascii="Palatino Linotype" w:eastAsia="Calibri" w:hAnsi="Palatino Linotype" w:cs="Times New Roman"/>
          <w:b/>
        </w:rPr>
      </w:pPr>
      <w:r w:rsidRPr="00FD14E6">
        <w:rPr>
          <w:rFonts w:ascii="Palatino Linotype" w:eastAsia="Calibri" w:hAnsi="Palatino Linotype" w:cs="Times New Roman"/>
          <w:b/>
        </w:rPr>
        <w:t>DIOGO SAMUEL RITTER</w:t>
      </w:r>
    </w:p>
    <w:p w:rsidR="005B3F1E" w:rsidRDefault="00FD14E6" w:rsidP="00FD14E6">
      <w:pPr>
        <w:spacing w:after="0" w:line="240" w:lineRule="auto"/>
      </w:pPr>
      <w:r w:rsidRPr="00FD14E6">
        <w:rPr>
          <w:rFonts w:ascii="Palatino Linotype" w:eastAsia="Calibri" w:hAnsi="Palatino Linotype" w:cs="Times New Roman"/>
        </w:rPr>
        <w:t>Secretário Municipal de Administração</w:t>
      </w:r>
    </w:p>
    <w:sectPr w:rsidR="005B3F1E" w:rsidSect="00FD14E6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13"/>
    <w:rsid w:val="005B3F1E"/>
    <w:rsid w:val="006B2013"/>
    <w:rsid w:val="006B7209"/>
    <w:rsid w:val="008B668D"/>
    <w:rsid w:val="00F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6F71A-54A8-43C9-8835-DEA1774A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2</cp:revision>
  <cp:lastPrinted>2017-12-20T11:23:00Z</cp:lastPrinted>
  <dcterms:created xsi:type="dcterms:W3CDTF">2019-09-03T14:41:00Z</dcterms:created>
  <dcterms:modified xsi:type="dcterms:W3CDTF">2019-09-03T14:41:00Z</dcterms:modified>
</cp:coreProperties>
</file>